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8 vom 18. Mai 2022</w:t>
      </w:r>
    </w:p>
    <w:p>
      <w:r>
        <w:t>VS Kantonsgericht, 2022-05-18, DE</w:t>
      </w:r>
    </w:p>
    <w:p>
      <w:r>
        <w:rPr>
          <w:b/>
        </w:rPr>
        <w:t xml:space="preserve">Quelle: </w:t>
      </w:r>
      <w:r>
        <w:t>https://mcp.opencaselaw.ch/entscheid/vs_gerichte_S1 22 8</w:t>
      </w:r>
    </w:p>
    <w:p>
      <w:r>
        <w:t>FR: VS_GERICHTE S1 22 8 du 18 mai 2022</w:t>
      </w:r>
    </w:p>
    <w:p>
      <w:r>
        <w:t>IT: VS_GERICHTE S1 22 8 del 18 maggio 2022</w:t>
      </w:r>
    </w:p>
    <w:p>
      <w:pPr>
        <w:pStyle w:val="Heading2"/>
      </w:pPr>
      <w:r>
        <w:t>Regeste</w:t>
      </w:r>
    </w:p>
    <w:p>
      <w:r>
        <w:t>- 4 - 2. 2.1 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 2.2 Streitig und zu prüfen ist, ob die Verneinung des Anspruchs auf Arbeitslosenent- schädigung aufgrund der arbeitgeberähnlichen Stellung des Beschwerdeführers, sowie damit verbunden die rückwirkende Aufhebung des Anspruchs per 22. Mai 2019 und die Rückforderung von CHF 29'733 zu Recht erfolgt sind. 3. Nach Art. 95 Abs. 1 AVIG in Verbindung mit Art. 25 Abs. 1 ATSG sind unrechtmässig bezogene Leistungen zurückzuerstatten. Zu Unrecht bezogene Geldleistungen können, unabhängig davon, ob die zur Rückforderung Anlass gebenden Leistungen förmlich oder formlos verfügt worden sind, nur zurückgefordert werden, wenn entweder die für die Wiedererwägung (wegen zweifelloser Unrichtigkeit und erheblicher Bedeutung der Be- richtigung) oder die für die prozessuale Revision (wegen vorbestandener neuer Tatsa- chen oder Beweismittel) bestehenden Voraussetzungen erfüllt sind (BGE</w:t>
      </w:r>
    </w:p>
    <w:p>
      <w:pPr>
        <w:pStyle w:val="Heading2"/>
      </w:pPr>
      <w:r>
        <w:t>Erwägungen</w:t>
      </w:r>
    </w:p>
    <w:p>
      <w:r>
        <w:rPr>
          <w:b/>
        </w:rPr>
        <w:t>E. 1</w:t>
      </w:r>
    </w:p>
    <w:p>
      <w:r>
        <w:t>Gemäss Art. 1 Abs. 1 des Bundesgesetzes über die obligatorische Arbeitslosenversi- cherung und die Insolvenzentschädigung vom 25. Juni 1982 (Arbeitslosengesetz, AVIG) sind die Bestimmungen des Bundesgesetzes über den allgemeinen Teil des Sozialver- sicherungsrechts vom 6. Oktober 2000 (ATSG) auf das AVIG anwendbar, soweit dieses nicht ausdrücklich etwas anderes bestimmt. Gemäss Art. 56 Abs. 1 ATSG kann gegen Einspracheentscheide innert einer Frist von 30 Tagen nach deren Eröffnung Be- schwerde bei einem vom Kanton bestellten Versicherungsgericht eingereicht werden (Art. 57 ATSG und Art. 38 Abs. 4 und Art. 60 ATSG). Die sozialversicherungsrechtliche Abteilung des Kantonsgerichts Wallis ist sachlich zuständig (Art. 58 Abs. 2 ATSG, Art. 7 Abs. 2 des Gesetzes über die Rechtspflege vom 11. Februar 2009 [RPflG], Art. 1 Abs. 2 des Verfahrensreglements des kantonalen Versicherungsgerichts vom 2. Oktober 2001 [RVG] und Art. 81a Abs. 1 des Gesetzes über das Verwaltungsverfahren und die Ver- waltungsrechtspflege vom 6. Oktober 1976 [VVRG]). Die örtliche Zuständigkeit des an- gerufenen Gerichts ergibt sich aus Art. 100 Abs. 3 AVIG i.V.m. Art. 128 Abs. 2 der Ver- ordnung vom 31. August 1983 über die obligatorische Arbeitslosenversicherung und die Insolvenzentschädigung (AVIV). Da die Beschwerde sodann rechtzeitig erhoben worden ist und auch die übrigen formellen Beschwerdevoraussetzungen erfüllt sind, ist auf diese einzutreten.</w:t>
      </w:r>
    </w:p>
    <w:p>
      <w:r>
        <w:t>- 4 -</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ob die Verneinung des Anspruchs auf Arbeitslosenent- schädigung aufgrund der arbeitgeberähnlichen Stellung des Beschwerdeführers, sowie damit verbunden die rückwirkende Aufhebung des Anspruchs per 22. Mai 2019 und die Rückforderung von CHF 29'733 zu Recht erfolgt sind.</w:t>
      </w:r>
    </w:p>
    <w:p>
      <w:r>
        <w:rPr>
          <w:b/>
        </w:rPr>
        <w:t>E. 3</w:t>
      </w:r>
    </w:p>
    <w:p>
      <w:r>
        <w:t>Nach Art. 95 Abs. 1 AVIG in Verbindung mit Art. 25 Abs. 1 ATSG sind unrechtmässig bezogene Leistungen zurückzuerstatten. Zu Unrecht bezogene Geldleistungen können, unabhängig davon, ob die zur Rückforderung Anlass gebenden Leistungen förmlich oder formlos verfügt worden sind, nur zurückgefordert werden, wenn entweder die für die Wiedererwägung (wegen zweifelloser Unrichtigkeit und erheblicher Bedeutung der Be- richtigung) oder die für die prozessuale Revision (wegen vorbestandener neuer Tatsa- chen oder Beweismittel) bestehenden Voraussetzungen erfüllt sind (BGE 130 V 318 E. 5.2). Der Rückforderungsanspruch erlischt mit Ablauf von drei Jahren, nachdem die Ver- sicherungseinrichtung davon Kenntnis erhalten hat, spätestens aber mit dem Ablauf von fünf Jahren nach der Entrichtung der einzelnen Leistung (Art. 25 Abs. 2 Satz 1 ATSG, Änderung vom 21. Juni 2019, in Kraft seit dem 1. Januar 2021). Nach der Übergangs- bestimmung zur Änderung vom 21. Juni 2019 gilt das alte Recht, wonach der Rückfor- derungsanspruch mit Ablauf von einem Jahr erlosch, für Beschwerden, die zum Zeit- punkt des Inkraftretens der Änderung beim erstinstanzlichen Gericht hängig waren (Art. 83 ATSG in der Fassung vom 1. Januar 2021). Somit ist vorliegend die aktuell gültige Fassung von Art. 25 Abs. 1 ATSG anwendbar.</w:t>
      </w:r>
    </w:p>
    <w:p>
      <w:r>
        <w:rPr>
          <w:b/>
        </w:rPr>
        <w:t>E. 4.1</w:t>
      </w:r>
    </w:p>
    <w:p>
      <w:r>
        <w:t>Der Beschwerdeführer stellte seine Anträge auf Arbeitslosenentschädigung am 22. Mai 2019 sowie am 1. Mai 2020. Die erste Auszahlung erfolgte am 6. August 2019.</w:t>
      </w:r>
    </w:p>
    <w:p>
      <w:r>
        <w:t>- 5 - Unter der Voraussetzung eines vorhandenen Rückkommenstitels war der Rückvorde- rungsanspruch demzufolge zum Zeitpunkt der Verfügung vom 30. Juli 2021 nicht erlo- schen.</w:t>
      </w:r>
    </w:p>
    <w:p>
      <w:r>
        <w:rPr>
          <w:b/>
        </w:rPr>
        <w:t>E. 4.2</w:t>
      </w:r>
    </w:p>
    <w:p>
      <w:r>
        <w:t>Zu beurteilen bleibt somit, ob der Beschwerdeführer Leistungen zu Unrecht erhalten hat und bejahendenfalls, ob auf die bisherigen Leistungsabrechnungen aufgrund eines Rückkommenstitels zurückgekommen werden kann.</w:t>
      </w:r>
    </w:p>
    <w:p>
      <w:r>
        <w:rPr>
          <w:b/>
        </w:rPr>
        <w:t>E. 4.2.1</w:t>
      </w:r>
    </w:p>
    <w:p>
      <w:r>
        <w:t>Gemäss Art. 31 Abs. 3 lit. c AVIG haben Personen, die in ihrer Eigenschaft als Gesellschafter, als finanziell am Betrieb Beteiligte oder als Mitglieder eines obersten be- trieblichen Entscheidungsgremiums die Entscheidungen des Arbeitgebers bestimmten oder massgeblich beeinflussen können, sowie ihre mitarbeitenden Ehegatten keinen An- spruch auf Kurzarbeitsentschädigung und Arbeitslosenentschädigung (BGE 145 V 200 E. 4.1). Hervorzuheben ist, dass die Frage, ob Arbeitnehmende einem obersten betrieb- lichen Entscheidungsgremium angehören und ob sie in dieser Eigenschaft massgeblich Einfluss auf die Unternehmensentscheidungen nehmen können, aufgrund der internen betrieblichen Struktur zu beantworten ist (BGE 145 V 200 E. 4.2). Der Beschwerdeführer war zum Zeitpunkt aller seiner drei Anmeldungen zum Bezug von Arbeitslosenentschädigung im Handelsregister als Mitglied des Vorstandes und Ge- schäftsführer mit Kollektivunterschrift zu zweien eingetragen. In diesen Funktionen ge- hörte er zweifelsohne den höchsten Entscheidungsgremien an und hatte aufgrund des Organigramms und der Statuten des Vereins A_________ massgeblichen Einfluss auf die Unternehmensentscheidungen. So hat gemäss Art. 12 lit. c der Statuten der Ge- schäftsführer / Schulleiter automatisch Einsitz im Vorstand und es ist gemäss Art. 14 lit. e der Statuten der Vorstand, der die Anstellung und Entlassung der Angestellten zu besorgen hat. Es ist demzufolge nicht zu beanstanden, dass die Arbeitslosenkasse den Anspruch des Beschwerdeführers auf Arbeitslosengelder aufgrund seiner arbeitgeberähnlichen Stel- lung verneinte.</w:t>
      </w:r>
    </w:p>
    <w:p>
      <w:r>
        <w:rPr>
          <w:b/>
        </w:rPr>
        <w:t>E. 4.2.2</w:t>
      </w:r>
    </w:p>
    <w:p>
      <w:r>
        <w:t>Gemäss Art. 27 ATSG sind die Versicherungsträger und Durchführungsorgane der einzelnen Sozialversicherungen verpflichtet, im Rahmen ihres Zuständigkeitsberei- ches die interessierten Personen über ihre Rechte und Pflichten aufzuklären (Abs. 1), wobei dies nicht erst auf persönliches Verlangen der interessierten Person zu erfolgen hat (BGE 131 V 372 E. 4.1). Eine ungenügende oder fehlende Wahrnehmung der Bera- tungspflicht kommt gemäss konstanter Rechtsprechung einer falsch erteilten Auskunft</w:t>
      </w:r>
    </w:p>
    <w:p>
      <w:r>
        <w:t>- 6 - des Versicherungsträgers gleich. Dieser hat in Nachachtung des Vertrauensprinzips her- für einzustehen.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Die Vo- raussetzung für eine Berufung auf Vertrauensschutz, die unter bestimmten Vorausset- zungen eine vom materiellen Recht abweichende Behandlung der Rechtsuchenden ge- bieten kann, ist erfüllt: 1. wenn die Behörde in einer konkreten Situation mit Bezug auf bestimmte Personen gehandelt hat; 2. wenn sie für die Erteilung der betreffenden Aus- kunft zuständig war oder wenn die rechtsuchende Person die Behörde aus zureichenden Gründen als zuständig betrachten durfte; 3. wenn die Person die Unrichtigkeit der Aus- 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 benen Umständen geboten war. Die dritte Voraussetzung lautet diesfalls: wenn die Per- son den Inhalt der unterbliebenen Auskunft nicht kannte oder deren Inhalt so selbstver- ständlich war, dass sie mit einer anderen Auskunft nicht hätte rechnen müssen (BGE 143 V 341 E. 5.2.1). Zum Zeitpunkt der Anmeldungen vom 22. Mai 2019 und vom 1. Mai 2020 war der Be- schwerdeführer gemäss Handelsregisterauszug geschäftsführendes Mitglied des Ver- eins A_________ mit Kollektivunterschrift zu zweien. Aus der Befragung, die die Arbeits- losenkasse mit ihrem Versicherten am 18. Juni 2019, somit kurz nach seiner ersten An- meldung, durchführte, ergibt sich, dass die Arbeitslosenleistungen in Kenntnis des Han- delsregisterauszuges ausgerichtet wurden (Dossier Arbeitslosenkasse S. 246 und 263). Der Beschwerdeführer gab darüber Auskunft, dass er auch im Sommer Aufgaben als Geschäftsführer der A_________ auszuführen habe, damit für die Wintersaison ab De- zember alles organisiert sei. Für die Arbeitslosenkasse hat damit kein Zweifel an der arbeitgeberähnlichen Stellung des Beschwerdeführers bestanden und für diesen war es offensichtlich, dass er die Arbeitslosenkasse offen darüber informiert hatte. Zudem hat die Arbeitslosenkasse sich die Publizitätswirkung des Handelsregisters entgegen halten zu lassen. Rechtsprechungsgemäss (Bundesgerichtsurteil 8C_6/2021 vom 14. April 2021 E. 4.3) ist es ihr damit verwehrt, einzuwenden, eine Dritten gegenüber wirksam gewordene Eintragung im Handelsregister nicht gekannt zu haben.</w:t>
      </w:r>
    </w:p>
    <w:p>
      <w:r>
        <w:t>- 7 - Es widerspricht dem Vertrauensprinzip, die in diesem Wissen bestätigten Taggelder zu- rück zu fordern (BGE 133 V 249 E. 7.2). Abgeleitet aus dem Grundsatz von Treu und Glauben, welcher den Bürger in seinem berechtigten Vertrauen auf behördliches Ver- halten schützt, können falsche Auskünfte von Verwaltungsbehörden unter bestimmten Voraussetzungen eine vom materiellen Recht abweichende Behandlung des Rechtsu- chenden gebieten (BGE 131 V 472 E. 5). Mit der Auszahlung der Arbeitslosengelder während zwei Jahren hat die Arbeitslosenkasse eine Vertrauensgrundlage im Sinne von Art. 9 BV geschaffen, die eine vom materiellen Recht abweichende Behandlung des Be- schwerdeführers gebietet, da sämtliche Voraussetzungen dafür erfüllt sind. Auch die Frage nach der nachteiligen Disposition ist in casu zu bejahen, denn der Beschwerde- führer hätte mit an Sicherheit grenzender Wahrscheinlichkeit anders disponiert, wäre ihm die richtige Auskunft rechtzeitig erteilt worden (Bundesgerichtsurteil (8C_458/2021 vom 25. Januar 2022 E. 5.1.2 und 5.3). Nachdem die Arbeitslosenkasse den Anspruch auf Taggelder in den Jahren 2019 und 2020 gutgeheissen und die Zahlungen ausgerich- tet hatte, musste der Beschwerdeführer mit der Auskunft, er habe aufgrund seiner ar- beitgeberähnlichen Stellung bereits ursprünglich keinen Anspruch auf Arbeitslosenent- schädigung gehabt, nicht mehr rechnen.</w:t>
      </w:r>
    </w:p>
    <w:p>
      <w:r>
        <w:rPr>
          <w:b/>
        </w:rPr>
        <w:t>E. 4.3</w:t>
      </w:r>
    </w:p>
    <w:p>
      <w:r>
        <w:t>Aufgrund des Gesagten ist die Beschwerde teilweise gutzuheissen. Ein Anspruch auf Arbeitslosenentschädigung wurde von der Arbeitslosenkasse aufgrund der arbeitge- berähnlichen Stellung des Beschwerdeführers zu Recht verneint. Im Weiteren ist die Beschwerde gutzuheissen. Das Bestehen eines Rückkommenstitels für die in den Jah- ren 2019 und 2020 ausbezahlten Arbeitslosentaggelder ist zu verneinen.</w:t>
      </w:r>
    </w:p>
    <w:p>
      <w:r>
        <w:rPr>
          <w:b/>
        </w:rPr>
        <w:t>E. 5.1</w:t>
      </w:r>
    </w:p>
    <w:p>
      <w:r>
        <w:t>Abgesehen von Ausnahme, die hier nicht interessieren, sind im Bereich der Arbeits- losenversicherung keine Gerichtskosten zu erheben (Art. 61 lit. fbis ATSG).</w:t>
      </w:r>
    </w:p>
    <w:p>
      <w:r>
        <w:rPr>
          <w:b/>
        </w:rPr>
        <w:t>E. 5.2</w:t>
      </w:r>
    </w:p>
    <w:p>
      <w:r>
        <w:t>Bei diesem Ausgang des Verfahrens hat der Beschwerdeführer einen Anspruch auf Parteientschädigung, die das Gericht unter Würdigung der Bedeutung und Schwierigkeit der Streitsache, des Umfangs der Arbeitsleistung, sowie der durch den Rechtstreit ent- standenen Auslagen auf CHF 2’000 (inkl. Auslagen und Mehrwertsteuer) festsetzt (Art. 61 lit. g ATSG; Art. 4 GTar).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